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7605"/>
        <w:gridCol w:w="1926"/>
      </w:tblGrid>
      <w:tr w:rsidR="001635D0" w:rsidRPr="00BC1C8C" w14:paraId="43F2082A" w14:textId="77777777" w:rsidTr="00713454">
        <w:trPr>
          <w:trHeight w:val="660"/>
        </w:trPr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B69F" w14:textId="77777777" w:rsidR="001635D0" w:rsidRPr="00BC1C8C" w:rsidRDefault="001635D0" w:rsidP="00713454">
            <w:pPr>
              <w:jc w:val="center"/>
              <w:rPr>
                <w:i/>
                <w:iCs/>
                <w:sz w:val="22"/>
                <w:szCs w:val="22"/>
              </w:rPr>
            </w:pPr>
            <w:r w:rsidRPr="00BC1C8C">
              <w:rPr>
                <w:b/>
                <w:bCs/>
                <w:sz w:val="22"/>
                <w:szCs w:val="22"/>
              </w:rPr>
              <w:t xml:space="preserve">Перечень необходимых документов для </w:t>
            </w:r>
            <w:r w:rsidRPr="007B4879">
              <w:rPr>
                <w:b/>
                <w:bCs/>
                <w:sz w:val="22"/>
                <w:szCs w:val="22"/>
                <w:highlight w:val="yellow"/>
              </w:rPr>
              <w:t>ЮЛ</w:t>
            </w:r>
            <w:r w:rsidRPr="00BC1C8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14F2DC17" w14:textId="77777777" w:rsidR="001635D0" w:rsidRPr="00BC1C8C" w:rsidRDefault="001635D0" w:rsidP="00713454">
            <w:pPr>
              <w:jc w:val="center"/>
              <w:rPr>
                <w:b/>
                <w:bCs/>
                <w:sz w:val="22"/>
                <w:szCs w:val="22"/>
              </w:rPr>
            </w:pPr>
            <w:r w:rsidRPr="00BC1C8C">
              <w:rPr>
                <w:i/>
                <w:iCs/>
                <w:sz w:val="22"/>
                <w:szCs w:val="22"/>
              </w:rPr>
              <w:t>(</w:t>
            </w:r>
            <w:r w:rsidRPr="00BC1C8C">
              <w:rPr>
                <w:rFonts w:ascii="Arial CYR" w:hAnsi="Arial CYR"/>
                <w:i/>
                <w:iCs/>
                <w:sz w:val="20"/>
                <w:szCs w:val="20"/>
              </w:rPr>
              <w:t>Регистрация заявления осуществляется по факту предоставления всех документов, указанных в настоящем перечне)</w:t>
            </w:r>
            <w:r w:rsidRPr="00BC1C8C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1635D0" w:rsidRPr="00BC1C8C" w14:paraId="4CF0929A" w14:textId="77777777" w:rsidTr="00713454">
        <w:trPr>
          <w:trHeight w:val="360"/>
        </w:trPr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1ABC" w14:textId="77777777" w:rsidR="001635D0" w:rsidRPr="00BC1C8C" w:rsidRDefault="001635D0" w:rsidP="00713454">
            <w:pPr>
              <w:jc w:val="center"/>
              <w:rPr>
                <w:b/>
                <w:bCs/>
                <w:sz w:val="22"/>
                <w:szCs w:val="22"/>
              </w:rPr>
            </w:pPr>
            <w:r w:rsidRPr="00BC1C8C">
              <w:rPr>
                <w:b/>
                <w:bCs/>
                <w:sz w:val="22"/>
                <w:szCs w:val="22"/>
              </w:rPr>
              <w:t>Документы по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7237" w14:textId="77777777" w:rsidR="001635D0" w:rsidRPr="00BC1C8C" w:rsidRDefault="001635D0" w:rsidP="00713454">
            <w:pPr>
              <w:jc w:val="center"/>
              <w:rPr>
                <w:b/>
                <w:bCs/>
                <w:sz w:val="22"/>
                <w:szCs w:val="22"/>
              </w:rPr>
            </w:pPr>
            <w:r w:rsidRPr="00BC1C8C">
              <w:rPr>
                <w:b/>
                <w:bCs/>
                <w:sz w:val="22"/>
                <w:szCs w:val="22"/>
              </w:rPr>
              <w:t>оригинал/копия</w:t>
            </w:r>
          </w:p>
        </w:tc>
      </w:tr>
      <w:tr w:rsidR="001635D0" w:rsidRPr="00BC1C8C" w14:paraId="7728021E" w14:textId="77777777" w:rsidTr="00713454">
        <w:trPr>
          <w:trHeight w:val="37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09FE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Заявление на предоставление микрозайма/займа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C44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150F583A" w14:textId="77777777" w:rsidTr="00713454">
        <w:trPr>
          <w:trHeight w:val="37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3BCC" w14:textId="77777777" w:rsidR="001635D0" w:rsidRPr="00BC1C8C" w:rsidRDefault="001635D0" w:rsidP="007134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участников сделки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 xml:space="preserve">(по форме МКК ФСРМСП (фонд)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E78A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271C2A14" w14:textId="77777777" w:rsidTr="00713454">
        <w:trPr>
          <w:trHeight w:val="37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5A4D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Заявление на раскрытие информации, содержащейся в основной части кредитной истории, пользователю кредитной истории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согласно требованиям действующего законодательства РФ)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C6A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4B2C9B7F" w14:textId="77777777" w:rsidTr="00713454">
        <w:trPr>
          <w:trHeight w:val="37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043F" w14:textId="77777777" w:rsidR="001635D0" w:rsidRPr="00BC1C8C" w:rsidRDefault="001635D0" w:rsidP="00713454">
            <w:pPr>
              <w:jc w:val="center"/>
              <w:rPr>
                <w:b/>
                <w:bCs/>
                <w:sz w:val="22"/>
                <w:szCs w:val="22"/>
              </w:rPr>
            </w:pPr>
            <w:r w:rsidRPr="00BC1C8C">
              <w:rPr>
                <w:b/>
                <w:bCs/>
                <w:sz w:val="22"/>
                <w:szCs w:val="22"/>
              </w:rPr>
              <w:t>Правоустанавливающие и учредительные документы</w:t>
            </w:r>
            <w:r w:rsidRPr="00BC1C8C">
              <w:rPr>
                <w:rStyle w:val="a3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F3ED" w14:textId="77777777" w:rsidR="001635D0" w:rsidRPr="00BC1C8C" w:rsidRDefault="001635D0" w:rsidP="00713454">
            <w:pPr>
              <w:jc w:val="center"/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35D0" w:rsidRPr="00BC1C8C" w14:paraId="41287ABD" w14:textId="77777777" w:rsidTr="00713454">
        <w:trPr>
          <w:trHeight w:val="57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2D28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юридического лица или лист записи ЕГРЮЛ (для ЮЛ, зарегистрированных после 01.01.2017)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1F16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25AB9039" w14:textId="77777777" w:rsidTr="00713454">
        <w:trPr>
          <w:trHeight w:val="42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8624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Устав в действующей редакции, включая внесенные изменения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8FB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78FAB9F5" w14:textId="77777777" w:rsidTr="00713454">
        <w:trPr>
          <w:trHeight w:val="40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A8C8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E4D6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0535C22D" w14:textId="77777777" w:rsidTr="00713454">
        <w:trPr>
          <w:trHeight w:val="39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F280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Решение участников об учреждении юридического лица / договор об учреждении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422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507B2D83" w14:textId="77777777" w:rsidTr="00713454">
        <w:trPr>
          <w:trHeight w:val="55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FBB4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Протокол Общего собрания участников или Решение единственного участника об избрании единоличного исполнительного органа (директора, генерального директора и проч.), имеющего право действовать от имени предприятия при ведении переговоров и подписании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33E8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1B8543EB" w14:textId="77777777" w:rsidTr="00713454">
        <w:trPr>
          <w:trHeight w:val="55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D974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Для акционерных обществ: копия выписки из реестра акционеров на дату не ранее 1 (одного) месяца до регистрации заявления на предоставления микрозайма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E8F7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6C31E992" w14:textId="77777777" w:rsidTr="00713454">
        <w:trPr>
          <w:trHeight w:val="51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4F55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Копии всех страниц паспортов единоличного исполнительного органа юридического лица, учредителей (с долей 25 и более процентов в УК), поручителей, залогодателей, бенефициарных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5C3A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1F085210" w14:textId="77777777" w:rsidTr="00713454">
        <w:trPr>
          <w:trHeight w:val="36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7156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Лицензии на соответствующий вид деятельности </w:t>
            </w:r>
            <w:r w:rsidRPr="00BC1C8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E47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33F0D982" w14:textId="77777777" w:rsidTr="00713454">
        <w:trPr>
          <w:trHeight w:val="57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E23E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Согласие на обработку персональных данных физических лиц (директора, учредителей/поручителей/залогодателей/бенефициарных владельцев)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215D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6A0D0FD2" w14:textId="77777777" w:rsidTr="00713454">
        <w:trPr>
          <w:trHeight w:val="57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1935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Протокол/решение общего собрания учредителей или единственного участника общества об одобрении сделки с указанием её существенных условий (по форме МКК ФСРМСП (фонд), в случаях, предусмотренных действующим законодательством и учредительными документами юридического лица)</w:t>
            </w:r>
            <w:r w:rsidRPr="00BC1C8C">
              <w:rPr>
                <w:rStyle w:val="a3"/>
                <w:sz w:val="20"/>
                <w:szCs w:val="20"/>
              </w:rPr>
              <w:t xml:space="preserve"> </w:t>
            </w:r>
            <w:r w:rsidRPr="00BC1C8C">
              <w:rPr>
                <w:rStyle w:val="a3"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DCF2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394594CB" w14:textId="77777777" w:rsidTr="00713454">
        <w:trPr>
          <w:trHeight w:val="37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D850" w14:textId="77777777" w:rsidR="001635D0" w:rsidRPr="00BC1C8C" w:rsidRDefault="001635D0" w:rsidP="00713454">
            <w:pPr>
              <w:jc w:val="center"/>
              <w:rPr>
                <w:b/>
                <w:bCs/>
                <w:sz w:val="22"/>
                <w:szCs w:val="22"/>
              </w:rPr>
            </w:pPr>
            <w:r w:rsidRPr="00BC1C8C">
              <w:rPr>
                <w:b/>
                <w:bCs/>
                <w:sz w:val="22"/>
                <w:szCs w:val="22"/>
              </w:rPr>
              <w:t>Финансовые и прочие документы</w:t>
            </w:r>
            <w:r w:rsidRPr="00BC1C8C">
              <w:rPr>
                <w:rStyle w:val="a3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338E" w14:textId="77777777" w:rsidR="001635D0" w:rsidRPr="00BC1C8C" w:rsidRDefault="001635D0" w:rsidP="0071345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1C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1635D0" w:rsidRPr="00BC1C8C" w14:paraId="6DDB989A" w14:textId="77777777" w:rsidTr="00713454">
        <w:trPr>
          <w:trHeight w:val="40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1127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Справка об открытых расчетных счетах ЮЛ из ФНС </w:t>
            </w:r>
            <w:r>
              <w:rPr>
                <w:sz w:val="20"/>
                <w:szCs w:val="20"/>
              </w:rPr>
              <w:t xml:space="preserve">России </w:t>
            </w:r>
            <w:r w:rsidRPr="00BC1C8C">
              <w:rPr>
                <w:sz w:val="16"/>
                <w:szCs w:val="16"/>
              </w:rPr>
              <w:t>(не старше 30 календарных дней на дату регистрации заявления)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E41B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оригинал или справка, полученная по ТКС в электронной форме с усиленной квалифицированной электронной подписью, либо с квитанцией о приеме, заверенная клиентом </w:t>
            </w:r>
          </w:p>
        </w:tc>
      </w:tr>
      <w:tr w:rsidR="001635D0" w:rsidRPr="00BC1C8C" w14:paraId="41E0424B" w14:textId="77777777" w:rsidTr="00713454">
        <w:trPr>
          <w:trHeight w:val="1334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4003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Справка об отсутствии/наличии задолженности по налогам, сборам, страховым взносам, пеням, штрафам, процентам из </w:t>
            </w:r>
            <w:r>
              <w:rPr>
                <w:sz w:val="20"/>
                <w:szCs w:val="20"/>
              </w:rPr>
              <w:t xml:space="preserve">налогового органа </w:t>
            </w:r>
            <w:r w:rsidRPr="00BC1C8C">
              <w:rPr>
                <w:sz w:val="20"/>
                <w:szCs w:val="20"/>
              </w:rPr>
              <w:t>по форме, утвержденной налоговым органом</w:t>
            </w:r>
            <w:r w:rsidRPr="00BC1C8C">
              <w:rPr>
                <w:color w:val="FF0000"/>
                <w:sz w:val="20"/>
                <w:szCs w:val="20"/>
              </w:rPr>
              <w:t xml:space="preserve"> </w:t>
            </w:r>
            <w:r w:rsidRPr="00BC1C8C">
              <w:rPr>
                <w:sz w:val="20"/>
                <w:szCs w:val="20"/>
              </w:rPr>
              <w:t>(не старше 30 календарных дней на дату регистрации заявления)</w:t>
            </w:r>
            <w:r w:rsidRPr="00BC1C8C">
              <w:rPr>
                <w:rStyle w:val="a3"/>
                <w:sz w:val="20"/>
                <w:szCs w:val="20"/>
              </w:rPr>
              <w:footnoteReference w:id="4"/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481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35D0" w:rsidRPr="00BC1C8C" w14:paraId="283EDCB6" w14:textId="77777777" w:rsidTr="00713454">
        <w:trPr>
          <w:trHeight w:val="57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162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 xml:space="preserve">Справка </w:t>
            </w:r>
            <w:r w:rsidRPr="00BC1C8C">
              <w:rPr>
                <w:b/>
                <w:bCs/>
                <w:sz w:val="20"/>
                <w:szCs w:val="20"/>
                <w:u w:val="single"/>
              </w:rPr>
              <w:t>клиента</w:t>
            </w:r>
            <w:r w:rsidRPr="00BC1C8C">
              <w:rPr>
                <w:sz w:val="20"/>
                <w:szCs w:val="20"/>
              </w:rPr>
              <w:t xml:space="preserve"> о наличии/отсутствии просроченной задолженности по зарплате перед сотрудниками и перед внебюджетными фондами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A26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7AB0F9FF" w14:textId="77777777" w:rsidTr="00713454">
        <w:trPr>
          <w:trHeight w:val="84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01D8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Справка из банка(</w:t>
            </w:r>
            <w:proofErr w:type="spellStart"/>
            <w:r w:rsidRPr="00BC1C8C">
              <w:rPr>
                <w:sz w:val="20"/>
                <w:szCs w:val="20"/>
              </w:rPr>
              <w:t>ов</w:t>
            </w:r>
            <w:proofErr w:type="spellEnd"/>
            <w:r w:rsidRPr="00BC1C8C">
              <w:rPr>
                <w:sz w:val="20"/>
                <w:szCs w:val="20"/>
              </w:rPr>
              <w:t>), в которых открыты расчетные счета, о ссудной задолженности, поступлениях на все его счета за последние 6 месяцев (помесячно), о наличии/отсутствии картотеки №</w:t>
            </w:r>
            <w:r>
              <w:rPr>
                <w:sz w:val="20"/>
                <w:szCs w:val="20"/>
              </w:rPr>
              <w:t xml:space="preserve"> </w:t>
            </w:r>
            <w:r w:rsidRPr="00BC1C8C">
              <w:rPr>
                <w:sz w:val="20"/>
                <w:szCs w:val="20"/>
              </w:rPr>
              <w:t>2, о кредитной истории за 36 месяцев, предшествующих дате регистрации заявления (не старше 30 календарных дней на дату регистрации заявления)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7923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 или справка, полученная в электронной форме с усиленной квалифицированной электронной подписью банка, заверенная клиентом</w:t>
            </w:r>
          </w:p>
        </w:tc>
      </w:tr>
      <w:tr w:rsidR="001635D0" w:rsidRPr="00BC1C8C" w14:paraId="05788A67" w14:textId="77777777" w:rsidTr="00713454">
        <w:trPr>
          <w:trHeight w:val="79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9402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Официальная бухгалтерская отчетность: баланс и отчет о финансовых результатах за 2 (два) завершенных года или за период фактической деятельности в случае ее осуществления менее двух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11FA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с отметкой ФНС </w:t>
            </w:r>
            <w:r>
              <w:rPr>
                <w:sz w:val="18"/>
                <w:szCs w:val="18"/>
              </w:rPr>
              <w:t xml:space="preserve">России </w:t>
            </w:r>
            <w:r w:rsidRPr="00BC1C8C">
              <w:rPr>
                <w:sz w:val="18"/>
                <w:szCs w:val="18"/>
              </w:rPr>
              <w:t>или с приложением квитанции о приеме в эл. виде</w:t>
            </w:r>
          </w:p>
        </w:tc>
      </w:tr>
      <w:tr w:rsidR="001635D0" w:rsidRPr="00BC1C8C" w14:paraId="42ABFA72" w14:textId="77777777" w:rsidTr="00713454">
        <w:trPr>
          <w:trHeight w:val="76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3814" w14:textId="77777777" w:rsidR="001635D0" w:rsidRPr="00BC1C8C" w:rsidRDefault="001635D0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Для лиц, не применяющих ОСН, налоговые декларации в соответствии с применяемой системой налогообложения за 2 (два) завершенных года или за период фактической деятельности в случае ее осуществления менее двух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CFA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 xml:space="preserve">с отметкой ФНС </w:t>
            </w:r>
            <w:r>
              <w:rPr>
                <w:sz w:val="18"/>
                <w:szCs w:val="18"/>
              </w:rPr>
              <w:t xml:space="preserve">России </w:t>
            </w:r>
            <w:r w:rsidRPr="00BC1C8C">
              <w:rPr>
                <w:sz w:val="18"/>
                <w:szCs w:val="18"/>
              </w:rPr>
              <w:t>или с приложением квитанции о приеме в эл. виде</w:t>
            </w:r>
          </w:p>
        </w:tc>
      </w:tr>
      <w:tr w:rsidR="001635D0" w:rsidRPr="00BC1C8C" w14:paraId="4E918836" w14:textId="77777777" w:rsidTr="00713454">
        <w:trPr>
          <w:trHeight w:val="55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945" w14:textId="77777777" w:rsidR="001635D0" w:rsidRPr="00BC1C8C" w:rsidRDefault="001635D0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Баланс и отчет о финансовых результатах на последнюю промежуточную отчетную дату текущего года (01 апреля или 01 июля или 01 октября)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3E73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759D912B" w14:textId="77777777" w:rsidTr="00713454">
        <w:trPr>
          <w:trHeight w:val="525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4F91" w14:textId="77777777" w:rsidR="001635D0" w:rsidRPr="00BC1C8C" w:rsidRDefault="001635D0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Анализ 51 счета за предыдущие 6 месяцев - помесячно (предоставляется в разбивке по обслуживающим банкам)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040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заверенные ЮЛ</w:t>
            </w:r>
          </w:p>
        </w:tc>
      </w:tr>
      <w:tr w:rsidR="001635D0" w:rsidRPr="00BC1C8C" w14:paraId="619332AB" w14:textId="77777777" w:rsidTr="00713454">
        <w:trPr>
          <w:trHeight w:val="54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081F" w14:textId="77777777" w:rsidR="001635D0" w:rsidRPr="00BC1C8C" w:rsidRDefault="001635D0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Оборотно-сальдовые ведомости по 01, 02, 58, 60, 62, 66, 67, 76 и другим (в случае необходимости) счетам в разрезе субсчетов и «контрагентов», за 2 последних квартала – поквартально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5D83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заверенные ЮЛ</w:t>
            </w:r>
          </w:p>
        </w:tc>
      </w:tr>
      <w:tr w:rsidR="001635D0" w:rsidRPr="00BC1C8C" w14:paraId="4C8741B1" w14:textId="77777777" w:rsidTr="00713454">
        <w:trPr>
          <w:trHeight w:val="54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C048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Копии </w:t>
            </w:r>
            <w:r w:rsidRPr="00BC1C8C">
              <w:rPr>
                <w:sz w:val="20"/>
                <w:szCs w:val="20"/>
                <w:u w:val="single"/>
              </w:rPr>
              <w:t>действующих</w:t>
            </w:r>
            <w:r w:rsidRPr="00BC1C8C">
              <w:rPr>
                <w:sz w:val="20"/>
                <w:szCs w:val="20"/>
              </w:rPr>
              <w:t xml:space="preserve"> договоров аренды занимаемых объектов недвижимости (обязательно с указанием установленной суммы аренды) или документов, подтверждающих право собственности на занимаемые объекты недвижимости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527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1DBE3275" w14:textId="77777777" w:rsidTr="00713454">
        <w:trPr>
          <w:trHeight w:val="63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0C0C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2604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2B6636DE" w14:textId="77777777" w:rsidTr="00713454">
        <w:trPr>
          <w:trHeight w:val="63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8587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Копия правоустанавливающего/их и/или </w:t>
            </w:r>
            <w:proofErr w:type="spellStart"/>
            <w:r w:rsidRPr="00BC1C8C">
              <w:rPr>
                <w:sz w:val="20"/>
                <w:szCs w:val="20"/>
              </w:rPr>
              <w:t>правоподтверждающего</w:t>
            </w:r>
            <w:proofErr w:type="spellEnd"/>
            <w:r w:rsidRPr="00BC1C8C">
              <w:rPr>
                <w:sz w:val="20"/>
                <w:szCs w:val="20"/>
              </w:rPr>
              <w:t>/их документа/</w:t>
            </w:r>
            <w:proofErr w:type="spellStart"/>
            <w:r w:rsidRPr="00BC1C8C">
              <w:rPr>
                <w:sz w:val="20"/>
                <w:szCs w:val="20"/>
              </w:rPr>
              <w:t>ов</w:t>
            </w:r>
            <w:proofErr w:type="spellEnd"/>
            <w:r w:rsidRPr="00BC1C8C">
              <w:rPr>
                <w:sz w:val="20"/>
                <w:szCs w:val="20"/>
              </w:rPr>
              <w:t xml:space="preserve"> по залогу (в зависимости от вида предлагаемого обеспечения).</w:t>
            </w:r>
          </w:p>
          <w:p w14:paraId="09E9496A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Не требуется для беззалоговых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11EB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1B11EEC9" w14:textId="77777777" w:rsidTr="00713454">
        <w:trPr>
          <w:trHeight w:val="63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BBF7" w14:textId="77777777" w:rsidR="001635D0" w:rsidRPr="00BC1C8C" w:rsidRDefault="001635D0" w:rsidP="00713454">
            <w:pPr>
              <w:jc w:val="center"/>
              <w:rPr>
                <w:b/>
                <w:bCs/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Дополнительно при предоставлении микрозаймов на цели рефинансирования банковских кредитов заявителем предоставляются: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B9FD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</w:p>
        </w:tc>
      </w:tr>
      <w:tr w:rsidR="001635D0" w:rsidRPr="00BC1C8C" w14:paraId="37776C62" w14:textId="77777777" w:rsidTr="00713454">
        <w:trPr>
          <w:trHeight w:val="63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60A0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Договоры перед кредитными организациями, по которым планируется погасить задолженность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982A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34A87E87" w14:textId="77777777" w:rsidTr="00713454">
        <w:trPr>
          <w:trHeight w:val="63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BF5E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Справка из кредитной организации об остатке задолженности на дату не ранее 30 (тридцать) дней до даты принятия заявления на предоставление микрозайма/займа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C32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73F1DF65" w14:textId="77777777" w:rsidTr="00713454">
        <w:trPr>
          <w:trHeight w:val="63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DE41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Информация, подтверждающая целевое использование рефинансируемого кредита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3BF5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1635D0" w:rsidRPr="00BC1C8C" w14:paraId="14BF32E5" w14:textId="77777777" w:rsidTr="00713454">
        <w:trPr>
          <w:trHeight w:val="630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2B24" w14:textId="77777777" w:rsidR="001635D0" w:rsidRPr="00BC1C8C" w:rsidRDefault="001635D0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согласование с первоначальным кредитором досрочного погашения рефинансируемого кредита</w:t>
            </w:r>
            <w:r w:rsidRPr="00BC1C8C">
              <w:rPr>
                <w:rStyle w:val="a3"/>
                <w:sz w:val="20"/>
                <w:szCs w:val="20"/>
              </w:rPr>
              <w:footnoteReference w:id="5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CAE3" w14:textId="77777777" w:rsidR="001635D0" w:rsidRPr="00BC1C8C" w:rsidRDefault="001635D0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1635D0" w:rsidRPr="00BC1C8C" w14:paraId="021458D5" w14:textId="77777777" w:rsidTr="00713454">
        <w:trPr>
          <w:trHeight w:val="255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3929" w14:textId="77777777" w:rsidR="001635D0" w:rsidRPr="00BC1C8C" w:rsidRDefault="001635D0" w:rsidP="007134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95B0" w14:textId="77777777" w:rsidR="001635D0" w:rsidRPr="00BC1C8C" w:rsidRDefault="001635D0" w:rsidP="00713454">
            <w:pPr>
              <w:rPr>
                <w:sz w:val="20"/>
                <w:szCs w:val="20"/>
              </w:rPr>
            </w:pPr>
          </w:p>
        </w:tc>
      </w:tr>
    </w:tbl>
    <w:p w14:paraId="47EB10BD" w14:textId="77777777" w:rsidR="00ED0AC8" w:rsidRDefault="00ED0AC8"/>
    <w:sectPr w:rsidR="00ED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1D8E" w14:textId="77777777" w:rsidR="001635D0" w:rsidRDefault="001635D0" w:rsidP="001635D0">
      <w:r>
        <w:separator/>
      </w:r>
    </w:p>
  </w:endnote>
  <w:endnote w:type="continuationSeparator" w:id="0">
    <w:p w14:paraId="45F19688" w14:textId="77777777" w:rsidR="001635D0" w:rsidRDefault="001635D0" w:rsidP="0016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5F9F" w14:textId="77777777" w:rsidR="001635D0" w:rsidRDefault="001635D0" w:rsidP="001635D0">
      <w:r>
        <w:separator/>
      </w:r>
    </w:p>
  </w:footnote>
  <w:footnote w:type="continuationSeparator" w:id="0">
    <w:p w14:paraId="62098ED4" w14:textId="77777777" w:rsidR="001635D0" w:rsidRDefault="001635D0" w:rsidP="001635D0">
      <w:r>
        <w:continuationSeparator/>
      </w:r>
    </w:p>
  </w:footnote>
  <w:footnote w:id="1">
    <w:p w14:paraId="61A09953" w14:textId="77777777" w:rsidR="001635D0" w:rsidRDefault="001635D0" w:rsidP="001635D0">
      <w:pPr>
        <w:pStyle w:val="a4"/>
      </w:pPr>
      <w:r>
        <w:rPr>
          <w:rStyle w:val="a3"/>
        </w:rPr>
        <w:footnoteRef/>
      </w:r>
      <w:r>
        <w:t xml:space="preserve"> </w:t>
      </w:r>
      <w:r w:rsidRPr="00880B3B">
        <w:t xml:space="preserve">Правоустанавливающие и учредительные документы </w:t>
      </w:r>
      <w:r>
        <w:t xml:space="preserve">(за исключением копий паспортов граждан РФ) </w:t>
      </w:r>
      <w:r w:rsidRPr="00880B3B">
        <w:t xml:space="preserve">предоставляются Заявителем при первом обращении в </w:t>
      </w:r>
      <w:r>
        <w:t>МКК ФСРМСП (</w:t>
      </w:r>
      <w:r>
        <w:rPr>
          <w:sz w:val="18"/>
          <w:szCs w:val="18"/>
        </w:rPr>
        <w:t>фонд</w:t>
      </w:r>
      <w:r>
        <w:t>)</w:t>
      </w:r>
      <w:r w:rsidRPr="00880B3B">
        <w:t>, и в случае наличия заключенного/</w:t>
      </w:r>
      <w:proofErr w:type="spellStart"/>
      <w:r w:rsidRPr="00880B3B">
        <w:t>ых</w:t>
      </w:r>
      <w:proofErr w:type="spellEnd"/>
      <w:r w:rsidRPr="00880B3B">
        <w:t xml:space="preserve"> договора/</w:t>
      </w:r>
      <w:proofErr w:type="spellStart"/>
      <w:r w:rsidRPr="00880B3B">
        <w:t>ов</w:t>
      </w:r>
      <w:proofErr w:type="spellEnd"/>
      <w:r w:rsidRPr="00880B3B">
        <w:t xml:space="preserve"> с </w:t>
      </w:r>
      <w:r>
        <w:t>МКК ФСРМСП (</w:t>
      </w:r>
      <w:r>
        <w:rPr>
          <w:sz w:val="18"/>
          <w:szCs w:val="18"/>
        </w:rPr>
        <w:t>фонд</w:t>
      </w:r>
      <w:r>
        <w:t>)</w:t>
      </w:r>
      <w:r w:rsidRPr="00880B3B">
        <w:t xml:space="preserve"> при повторном обращении предоставляются только документы, свидетельствующие о произошедших изменениях с момента первого обращения</w:t>
      </w:r>
    </w:p>
  </w:footnote>
  <w:footnote w:id="2">
    <w:p w14:paraId="6926FCF6" w14:textId="77777777" w:rsidR="001635D0" w:rsidRDefault="001635D0" w:rsidP="001635D0">
      <w:pPr>
        <w:pStyle w:val="a4"/>
      </w:pPr>
      <w:r>
        <w:rPr>
          <w:rStyle w:val="a3"/>
        </w:rPr>
        <w:footnoteRef/>
      </w:r>
      <w:r>
        <w:t xml:space="preserve"> </w:t>
      </w:r>
      <w:r w:rsidRPr="001934B4">
        <w:t>По факту принятия решения о предоставлении микрозайма Заявителем</w:t>
      </w:r>
      <w:r>
        <w:t>,</w:t>
      </w:r>
      <w:r w:rsidRPr="001934B4">
        <w:t xml:space="preserve"> в случаях, предусмотренных действующим законодательством и/или учредительными документами юридического лица</w:t>
      </w:r>
      <w:r>
        <w:t xml:space="preserve">, </w:t>
      </w:r>
      <w:r w:rsidRPr="001934B4">
        <w:t xml:space="preserve">предоставляется </w:t>
      </w:r>
      <w:r>
        <w:t>нотариально удостоверенный</w:t>
      </w:r>
      <w:r w:rsidRPr="001934B4">
        <w:t xml:space="preserve"> протокол/решение общего собрания учредителей или единственного участника общества об одобрении сделки с указанием её существенных условий)</w:t>
      </w:r>
    </w:p>
  </w:footnote>
  <w:footnote w:id="3">
    <w:p w14:paraId="17C36B38" w14:textId="77777777" w:rsidR="001635D0" w:rsidRDefault="001635D0" w:rsidP="001635D0">
      <w:pPr>
        <w:pStyle w:val="a4"/>
      </w:pPr>
      <w:r>
        <w:rPr>
          <w:rStyle w:val="a3"/>
        </w:rPr>
        <w:footnoteRef/>
      </w:r>
      <w:r>
        <w:t xml:space="preserve"> </w:t>
      </w:r>
      <w:r w:rsidRPr="00465874">
        <w:t xml:space="preserve">При повторном обращении в </w:t>
      </w:r>
      <w:r>
        <w:t>МКК ФСРМСП (</w:t>
      </w:r>
      <w:r>
        <w:rPr>
          <w:sz w:val="18"/>
          <w:szCs w:val="18"/>
        </w:rPr>
        <w:t>фонд</w:t>
      </w:r>
      <w:r>
        <w:t>)</w:t>
      </w:r>
      <w:r w:rsidRPr="00465874">
        <w:t xml:space="preserve"> в случае наличия заключенного/</w:t>
      </w:r>
      <w:proofErr w:type="spellStart"/>
      <w:r w:rsidRPr="00465874">
        <w:t>ых</w:t>
      </w:r>
      <w:proofErr w:type="spellEnd"/>
      <w:r w:rsidRPr="00465874">
        <w:t xml:space="preserve"> договора/</w:t>
      </w:r>
      <w:proofErr w:type="spellStart"/>
      <w:r w:rsidRPr="00465874">
        <w:t>ов</w:t>
      </w:r>
      <w:proofErr w:type="spellEnd"/>
      <w:r w:rsidRPr="00465874">
        <w:t xml:space="preserve"> с </w:t>
      </w:r>
      <w:r>
        <w:t>МКК ФСРМСП (</w:t>
      </w:r>
      <w:r>
        <w:rPr>
          <w:sz w:val="18"/>
          <w:szCs w:val="18"/>
        </w:rPr>
        <w:t>фонд</w:t>
      </w:r>
      <w:r>
        <w:t>)</w:t>
      </w:r>
      <w:r w:rsidRPr="00465874">
        <w:t xml:space="preserve"> предоставляются документы, срок актуальности которых истек</w:t>
      </w:r>
    </w:p>
  </w:footnote>
  <w:footnote w:id="4">
    <w:p w14:paraId="3EF514DE" w14:textId="77777777" w:rsidR="001635D0" w:rsidRPr="009D6AD1" w:rsidRDefault="001635D0" w:rsidP="001635D0">
      <w:pPr>
        <w:pStyle w:val="a4"/>
        <w:rPr>
          <w:rStyle w:val="a3"/>
        </w:rPr>
      </w:pPr>
      <w:r>
        <w:rPr>
          <w:rStyle w:val="a3"/>
        </w:rPr>
        <w:footnoteRef/>
      </w:r>
      <w:r>
        <w:t xml:space="preserve"> В случае, если на дату заключения договора микрозайма срок предоставленной указанной справки превышает </w:t>
      </w:r>
      <w:r w:rsidRPr="009D6AD1">
        <w:t>30 календарны</w:t>
      </w:r>
      <w:r>
        <w:t>х</w:t>
      </w:r>
      <w:r w:rsidRPr="009D6AD1">
        <w:t xml:space="preserve"> дн</w:t>
      </w:r>
      <w:r>
        <w:t>ей, последняя подлежит актуализации.</w:t>
      </w:r>
    </w:p>
  </w:footnote>
  <w:footnote w:id="5">
    <w:p w14:paraId="5B2E541A" w14:textId="77777777" w:rsidR="001635D0" w:rsidRDefault="001635D0" w:rsidP="001635D0">
      <w:pPr>
        <w:pStyle w:val="a4"/>
      </w:pPr>
      <w:r>
        <w:rPr>
          <w:rStyle w:val="a3"/>
        </w:rPr>
        <w:footnoteRef/>
      </w:r>
      <w:r>
        <w:t xml:space="preserve"> </w:t>
      </w:r>
      <w:r w:rsidRPr="001934B4">
        <w:t xml:space="preserve">По факту принятия решения о предоставлении микрозайма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8"/>
    <w:rsid w:val="001635D0"/>
    <w:rsid w:val="00E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157B-618A-4A75-B513-9952AF2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D0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1635D0"/>
    <w:rPr>
      <w:vertAlign w:val="superscript"/>
      <w:lang w:val="ru-RU"/>
    </w:rPr>
  </w:style>
  <w:style w:type="paragraph" w:styleId="a4">
    <w:name w:val="footnote text"/>
    <w:basedOn w:val="a"/>
    <w:link w:val="a5"/>
    <w:rsid w:val="001635D0"/>
    <w:pPr>
      <w:suppressAutoHyphens w:val="0"/>
    </w:pPr>
    <w:rPr>
      <w:rFonts w:ascii="Garamond" w:hAnsi="Garamond" w:cs="Garamond"/>
      <w:sz w:val="20"/>
      <w:szCs w:val="20"/>
    </w:rPr>
  </w:style>
  <w:style w:type="character" w:customStyle="1" w:styleId="a5">
    <w:name w:val="Текст сноски Знак"/>
    <w:basedOn w:val="a0"/>
    <w:link w:val="a4"/>
    <w:rsid w:val="001635D0"/>
    <w:rPr>
      <w:rFonts w:ascii="Garamond" w:eastAsia="SimSun" w:hAnsi="Garamond" w:cs="Garamond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2024-02-16T12:40:00Z</dcterms:created>
  <dcterms:modified xsi:type="dcterms:W3CDTF">2024-02-16T12:41:00Z</dcterms:modified>
</cp:coreProperties>
</file>